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9399F7" w14:textId="77777777" w:rsidR="00EE287F" w:rsidRDefault="00EE287F" w:rsidP="00811BBC">
      <w:pPr>
        <w:ind w:left="720" w:hanging="360"/>
      </w:pPr>
    </w:p>
    <w:p w14:paraId="69AEFCA3" w14:textId="035EB072" w:rsidR="00EE287F" w:rsidRDefault="00EE287F" w:rsidP="00EE287F">
      <w:pPr>
        <w:pStyle w:val="ListParagraph"/>
        <w:ind w:left="0"/>
        <w:jc w:val="center"/>
        <w:rPr>
          <w:b/>
          <w:bCs/>
        </w:rPr>
      </w:pPr>
      <w:r>
        <w:rPr>
          <w:b/>
          <w:bCs/>
        </w:rPr>
        <w:t>Teacherly Reflection on the Community Building Resource</w:t>
      </w:r>
    </w:p>
    <w:p w14:paraId="62A3B571" w14:textId="77777777" w:rsidR="00EE287F" w:rsidRDefault="00EE287F" w:rsidP="00EE287F">
      <w:pPr>
        <w:pStyle w:val="ListParagraph"/>
        <w:ind w:left="0"/>
        <w:jc w:val="center"/>
        <w:rPr>
          <w:b/>
          <w:bCs/>
        </w:rPr>
      </w:pPr>
    </w:p>
    <w:p w14:paraId="4D70CD76" w14:textId="2F419E32" w:rsidR="00EE287F" w:rsidRPr="00842CAB" w:rsidRDefault="00EE287F" w:rsidP="00EE287F">
      <w:pPr>
        <w:pStyle w:val="ListParagraph"/>
        <w:pBdr>
          <w:bottom w:val="single" w:sz="4" w:space="1" w:color="auto"/>
        </w:pBdr>
        <w:ind w:left="0"/>
        <w:jc w:val="center"/>
        <w:rPr>
          <w:szCs w:val="24"/>
        </w:rPr>
      </w:pPr>
      <w:r w:rsidRPr="00842CAB">
        <w:rPr>
          <w:szCs w:val="24"/>
        </w:rPr>
        <w:t>Joonna Smitherman Trapp</w:t>
      </w:r>
    </w:p>
    <w:p w14:paraId="30933ABD" w14:textId="774D8A62" w:rsidR="00EE287F" w:rsidRDefault="00EE287F" w:rsidP="00EE287F">
      <w:pPr>
        <w:pStyle w:val="ListParagraph"/>
        <w:rPr>
          <w:b/>
          <w:bCs/>
        </w:rPr>
      </w:pPr>
    </w:p>
    <w:p w14:paraId="74C2CF67" w14:textId="3F079762" w:rsidR="00EE287F" w:rsidRDefault="00EE287F" w:rsidP="00EE287F">
      <w:pPr>
        <w:pStyle w:val="ListParagraph"/>
        <w:ind w:left="0"/>
      </w:pPr>
      <w:r>
        <w:t xml:space="preserve">After looking at </w:t>
      </w:r>
      <w:proofErr w:type="gramStart"/>
      <w:r>
        <w:t>a number of</w:t>
      </w:r>
      <w:proofErr w:type="gramEnd"/>
      <w:r>
        <w:t xml:space="preserve"> articles and </w:t>
      </w:r>
      <w:r w:rsidR="00F06FEB">
        <w:t>chapters</w:t>
      </w:r>
      <w:r>
        <w:t xml:space="preserve"> on the creation of community and relationships to foster learning in the online class, I tried to think about how to engage faculty across the disciplines in some thinking about how writing assignments and writing course design (and other elements) can be part of that community building. So often when I develop workshops for the faculty, I spend significant time in presenting the current research on the topic. I often feel, even when allowing for interactions and </w:t>
      </w:r>
      <w:proofErr w:type="gramStart"/>
      <w:r>
        <w:t>mini-workshopping</w:t>
      </w:r>
      <w:proofErr w:type="gramEnd"/>
      <w:r>
        <w:t xml:space="preserve">, that the workshop is too much “the sage on the stage.” I wanted to think of a way to present my findings by letting the faculty </w:t>
      </w:r>
      <w:r w:rsidR="00F06FEB">
        <w:t xml:space="preserve">participate in </w:t>
      </w:r>
      <w:r>
        <w:t>develop</w:t>
      </w:r>
      <w:r w:rsidR="00F06FEB">
        <w:t>ing</w:t>
      </w:r>
      <w:r>
        <w:t xml:space="preserve"> the material </w:t>
      </w:r>
      <w:r w:rsidR="00842CAB">
        <w:t>as much as possible. This method should work with this topic because they are experienced teachers who believe in learning communities already.</w:t>
      </w:r>
    </w:p>
    <w:p w14:paraId="6BA46836" w14:textId="1D3ED6C1" w:rsidR="00842CAB" w:rsidRDefault="00842CAB" w:rsidP="00EE287F">
      <w:pPr>
        <w:pStyle w:val="ListParagraph"/>
        <w:ind w:left="0"/>
      </w:pPr>
    </w:p>
    <w:p w14:paraId="0EC17CC3" w14:textId="4DF6A329" w:rsidR="00842CAB" w:rsidRDefault="00842CAB" w:rsidP="00EE287F">
      <w:pPr>
        <w:pStyle w:val="ListParagraph"/>
        <w:ind w:left="0"/>
      </w:pPr>
      <w:r>
        <w:t>Also, I wanted this resource to be something I could adapt. I</w:t>
      </w:r>
      <w:r w:rsidR="00F06FEB">
        <w:t>,</w:t>
      </w:r>
      <w:r>
        <w:t xml:space="preserve"> first</w:t>
      </w:r>
      <w:r w:rsidR="00F06FEB">
        <w:t>,</w:t>
      </w:r>
      <w:r>
        <w:t xml:space="preserve"> wanted a resource that would work in as on-demand workshop that faculty could use at their leisure. But I also wanted a presentation that would be easily adapted for an in-person session with faculty or a synchronous online workshop. The result was</w:t>
      </w:r>
      <w:r w:rsidR="004E2679">
        <w:t xml:space="preserve">, in my mind, to make </w:t>
      </w:r>
      <w:r>
        <w:t xml:space="preserve">a one slide graphic </w:t>
      </w:r>
      <w:r w:rsidR="001B59C1">
        <w:t>presentation of what I was beginning to see as the four parts of creating a relationship</w:t>
      </w:r>
      <w:r w:rsidR="004E2679">
        <w:t>-</w:t>
      </w:r>
      <w:r w:rsidR="001B59C1">
        <w:t>driven writing course in which the students felt connected to each other and the teacher, as well as the content they were studying. Adding the voice</w:t>
      </w:r>
      <w:r w:rsidR="004E2679">
        <w:t>-</w:t>
      </w:r>
      <w:r w:rsidR="001B59C1">
        <w:t xml:space="preserve">over buttons for the introduction, each of the four sections, and the conclusion meant that viewers could access and learn from the workshop in their own time. With the </w:t>
      </w:r>
      <w:r w:rsidR="004E2679">
        <w:t xml:space="preserve">included </w:t>
      </w:r>
      <w:r w:rsidR="001B59C1">
        <w:t xml:space="preserve">resource page, </w:t>
      </w:r>
      <w:r w:rsidR="004E2679">
        <w:t xml:space="preserve">and the accompanying script, </w:t>
      </w:r>
      <w:r w:rsidR="001B59C1">
        <w:t>th</w:t>
      </w:r>
      <w:r w:rsidR="004E2679">
        <w:t xml:space="preserve">e presentation would </w:t>
      </w:r>
      <w:r w:rsidR="001B59C1">
        <w:t xml:space="preserve">work </w:t>
      </w:r>
      <w:r w:rsidR="004E2679">
        <w:t xml:space="preserve">quite well </w:t>
      </w:r>
      <w:r w:rsidR="001B59C1">
        <w:t xml:space="preserve">as an on-demand development tool. </w:t>
      </w:r>
    </w:p>
    <w:p w14:paraId="13C978A1" w14:textId="33256FC9" w:rsidR="001B59C1" w:rsidRDefault="001B59C1" w:rsidP="00EE287F">
      <w:pPr>
        <w:pStyle w:val="ListParagraph"/>
        <w:ind w:left="0"/>
      </w:pPr>
    </w:p>
    <w:p w14:paraId="3E3E4DCF" w14:textId="7231EB46" w:rsidR="001B59C1" w:rsidRDefault="001B59C1" w:rsidP="00EE287F">
      <w:pPr>
        <w:pStyle w:val="ListParagraph"/>
        <w:ind w:left="0"/>
      </w:pPr>
      <w:r>
        <w:t xml:space="preserve">However, I think my idea of how to adapt it for a synchronous or in-person workshop will be </w:t>
      </w:r>
      <w:r w:rsidR="00ED0809">
        <w:t>better, drawing the workshop participants into material creation</w:t>
      </w:r>
      <w:r w:rsidR="004E2679">
        <w:t xml:space="preserve"> for the workshop</w:t>
      </w:r>
      <w:r w:rsidR="00ED0809">
        <w:t xml:space="preserve">. I plan to begin the workshop with a writing exercise and some small group time in sharing ideas. The prompt would be—think about your most effective class. Write down three reasons it is effective. How many of you think that the sense of connectedness and community is part of those reasons? Now list 3-5 things you do as a teacher to make that class community gel. Then I would allow 10-15 minutes for sharing these ideas. When the larger groups reforms, </w:t>
      </w:r>
      <w:proofErr w:type="gramStart"/>
      <w:r w:rsidR="00ED0809">
        <w:t>we’ll</w:t>
      </w:r>
      <w:proofErr w:type="gramEnd"/>
      <w:r w:rsidR="00ED0809">
        <w:t xml:space="preserve"> pull all the ideas together on the screen or board.</w:t>
      </w:r>
    </w:p>
    <w:p w14:paraId="7736E37A" w14:textId="0FC1A4DA" w:rsidR="00ED0809" w:rsidRDefault="00ED0809" w:rsidP="00EE287F">
      <w:pPr>
        <w:pStyle w:val="ListParagraph"/>
        <w:ind w:left="0"/>
      </w:pPr>
    </w:p>
    <w:p w14:paraId="0EF112A6" w14:textId="31AEBAEA" w:rsidR="00BF404C" w:rsidRDefault="00ED0809" w:rsidP="00EE287F">
      <w:pPr>
        <w:pStyle w:val="ListParagraph"/>
        <w:ind w:left="0"/>
      </w:pPr>
      <w:r>
        <w:t xml:space="preserve">Next, </w:t>
      </w:r>
      <w:proofErr w:type="gramStart"/>
      <w:r>
        <w:t>I’ll</w:t>
      </w:r>
      <w:proofErr w:type="gramEnd"/>
      <w:r>
        <w:t xml:space="preserve"> have the one slide presentation prepared so that it comes into view piece by piece. I think </w:t>
      </w:r>
      <w:proofErr w:type="gramStart"/>
      <w:r w:rsidR="004E2679">
        <w:t>I’</w:t>
      </w:r>
      <w:r>
        <w:t>ll</w:t>
      </w:r>
      <w:proofErr w:type="gramEnd"/>
      <w:r>
        <w:t xml:space="preserve"> find that the faculty themselves have already arrived at many of the suggestions. </w:t>
      </w:r>
      <w:proofErr w:type="gramStart"/>
      <w:r>
        <w:t>We’ll</w:t>
      </w:r>
      <w:proofErr w:type="gramEnd"/>
      <w:r>
        <w:t xml:space="preserve"> fill in with stories and examples drawn from our own experiences and field questions along the way. These faculty really care about accessibility and inclusion, so I expect to have them </w:t>
      </w:r>
      <w:proofErr w:type="gramStart"/>
      <w:r>
        <w:t>actually do</w:t>
      </w:r>
      <w:proofErr w:type="gramEnd"/>
      <w:r>
        <w:t xml:space="preserve"> most of the leading in that section. I have deliberately put a couple of items on the slides which will lead to a bit of debate (the care section), and that kind of discussion works very well with these faculty</w:t>
      </w:r>
      <w:r w:rsidR="00BF404C">
        <w:t xml:space="preserve">. </w:t>
      </w:r>
    </w:p>
    <w:p w14:paraId="319E5786" w14:textId="77777777" w:rsidR="00BF404C" w:rsidRDefault="00BF404C" w:rsidP="00EE287F">
      <w:pPr>
        <w:pStyle w:val="ListParagraph"/>
        <w:ind w:left="0"/>
      </w:pPr>
    </w:p>
    <w:p w14:paraId="12DDF778" w14:textId="6ED6E5D1" w:rsidR="00ED0809" w:rsidRDefault="00BF404C" w:rsidP="00EE287F">
      <w:pPr>
        <w:pStyle w:val="ListParagraph"/>
        <w:ind w:left="0"/>
      </w:pPr>
      <w:proofErr w:type="gramStart"/>
      <w:r>
        <w:t>I’ll</w:t>
      </w:r>
      <w:proofErr w:type="gramEnd"/>
      <w:r>
        <w:t xml:space="preserve"> save the end of the presentation to refer to the Community of Inquiry Model presented in a number of the resources included with the presentation. After our discussion together, the</w:t>
      </w:r>
      <w:r w:rsidR="004E2679">
        <w:t xml:space="preserve"> faculty participants </w:t>
      </w:r>
      <w:r>
        <w:t xml:space="preserve">should be well-prepared to receive that information, presented quickly, and I can </w:t>
      </w:r>
      <w:r>
        <w:lastRenderedPageBreak/>
        <w:t>connect it to the rhetorical trajectory I always am hoping that the faculty who teach our writing-intensive classes will keep in mind as they design their classes</w:t>
      </w:r>
      <w:r w:rsidR="00066136">
        <w:t>.</w:t>
      </w:r>
      <w:r>
        <w:t xml:space="preserve"> I will provide the article, “Promoting Teacher Presence: Strategies for Effective and Efficient Feedback to Student Writing Online,” by Cox, Black, </w:t>
      </w:r>
      <w:proofErr w:type="spellStart"/>
      <w:r>
        <w:t>Heney</w:t>
      </w:r>
      <w:proofErr w:type="spellEnd"/>
      <w:r>
        <w:t xml:space="preserve">, and Keith. This is the kind of resource that my faculty enjoy having in hand and reading </w:t>
      </w:r>
      <w:r w:rsidR="00066136">
        <w:t xml:space="preserve">or skimming </w:t>
      </w:r>
      <w:r>
        <w:t xml:space="preserve">after a workshop. </w:t>
      </w:r>
    </w:p>
    <w:p w14:paraId="475A267A" w14:textId="6882FD45" w:rsidR="00BF404C" w:rsidRDefault="00BF404C" w:rsidP="00EE287F">
      <w:pPr>
        <w:pStyle w:val="ListParagraph"/>
        <w:ind w:left="0"/>
      </w:pPr>
    </w:p>
    <w:p w14:paraId="043B2FF0" w14:textId="7B8109EA" w:rsidR="00BF404C" w:rsidRDefault="00BF404C" w:rsidP="00EE287F">
      <w:pPr>
        <w:pStyle w:val="ListParagraph"/>
        <w:ind w:left="0"/>
      </w:pPr>
      <w:r>
        <w:t xml:space="preserve">At the end of our work together, this quotation from the article will set the tone for the </w:t>
      </w:r>
      <w:proofErr w:type="gramStart"/>
      <w:r>
        <w:t>question and answer</w:t>
      </w:r>
      <w:proofErr w:type="gramEnd"/>
      <w:r>
        <w:t xml:space="preserve"> time that follows. “When students know we pay attention to them and respond to their writing in meaningful ways, they feel motivated and connected—and so do we” (390). </w:t>
      </w:r>
      <w:proofErr w:type="gramStart"/>
      <w:r>
        <w:t>That’s</w:t>
      </w:r>
      <w:proofErr w:type="gramEnd"/>
      <w:r>
        <w:t xml:space="preserve"> the kicker. This </w:t>
      </w:r>
      <w:proofErr w:type="gramStart"/>
      <w:r>
        <w:t>isn’t</w:t>
      </w:r>
      <w:proofErr w:type="gramEnd"/>
      <w:r>
        <w:t xml:space="preserve"> just to make our students learn better, this connectedness will stave off teacher burnout, keeping us alive in our vocation and growing. That matters!</w:t>
      </w:r>
    </w:p>
    <w:p w14:paraId="20664A13" w14:textId="0F347C51" w:rsidR="00BF404C" w:rsidRDefault="00BF404C" w:rsidP="00EE287F">
      <w:pPr>
        <w:pStyle w:val="ListParagraph"/>
        <w:ind w:left="0"/>
      </w:pPr>
    </w:p>
    <w:p w14:paraId="6B91F8DA" w14:textId="15A24387" w:rsidR="00BF404C" w:rsidRDefault="00BF404C" w:rsidP="00EE287F">
      <w:pPr>
        <w:pStyle w:val="ListParagraph"/>
        <w:ind w:left="0"/>
      </w:pPr>
      <w:r>
        <w:t xml:space="preserve">The </w:t>
      </w:r>
      <w:r w:rsidR="00FF0A92">
        <w:t>one-page</w:t>
      </w:r>
      <w:r>
        <w:t xml:space="preserve"> resource and bibliography are resources that faculty can return to as they plan their courses</w:t>
      </w:r>
      <w:r w:rsidR="00FF0A92">
        <w:t>. Even if they feel the students disengaging</w:t>
      </w:r>
      <w:r w:rsidR="00066136">
        <w:t xml:space="preserve"> during the course</w:t>
      </w:r>
      <w:r w:rsidR="00FF0A92">
        <w:t>, a quick look again at the resource will give them ideas in four different areas to try to adapt on the fly and improve the community in the course</w:t>
      </w:r>
      <w:r w:rsidR="00066136">
        <w:t xml:space="preserve"> just</w:t>
      </w:r>
      <w:r w:rsidR="00FF0A92">
        <w:t xml:space="preserve"> in time to make a difference. I also hope to be able to call attention to the way our workshop together modeled some of the aspects of a learning community just like we have been discussing. The opening exercise allowed the faculty present to help create the materials we use in the rest of the session, and it is their examples and stories which drive the learning. The small groups allowed them to get to know each other and appreciate each other’s abilities. I worked alongside of them as a learner/facilitator, hop</w:t>
      </w:r>
      <w:r w:rsidR="00066136">
        <w:t>efully</w:t>
      </w:r>
      <w:r w:rsidR="00FF0A92">
        <w:t xml:space="preserve"> paving the way for listening to and learning from me. I could ask them then if they could see anything</w:t>
      </w:r>
      <w:r w:rsidR="00066136">
        <w:t xml:space="preserve"> else</w:t>
      </w:r>
      <w:r w:rsidR="00FF0A92">
        <w:t xml:space="preserve"> modeled in our workshop.</w:t>
      </w:r>
    </w:p>
    <w:p w14:paraId="5A43537F" w14:textId="63E726CC" w:rsidR="00FF0A92" w:rsidRDefault="00FF0A92" w:rsidP="00EE287F">
      <w:pPr>
        <w:pStyle w:val="ListParagraph"/>
        <w:ind w:left="0"/>
      </w:pPr>
    </w:p>
    <w:p w14:paraId="35C83D05" w14:textId="7D5A4B38" w:rsidR="00FF0A92" w:rsidRPr="00EE287F" w:rsidRDefault="00FF0A92" w:rsidP="00EE287F">
      <w:pPr>
        <w:pStyle w:val="ListParagraph"/>
        <w:ind w:left="0"/>
      </w:pPr>
      <w:r>
        <w:t>I like the layers of this plan—layers that will not exist in the on-demand version of it</w:t>
      </w:r>
      <w:r w:rsidR="00066136">
        <w:t xml:space="preserve"> unfortunately</w:t>
      </w:r>
      <w:r>
        <w:t xml:space="preserve">. </w:t>
      </w:r>
    </w:p>
    <w:p w14:paraId="1D980110" w14:textId="6B6D87F8" w:rsidR="00EE287F" w:rsidRPr="00066136" w:rsidRDefault="00EE287F" w:rsidP="00EE287F">
      <w:pPr>
        <w:pStyle w:val="ListParagraph"/>
      </w:pPr>
    </w:p>
    <w:sectPr w:rsidR="00EE287F" w:rsidRPr="00066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967CD"/>
    <w:multiLevelType w:val="hybridMultilevel"/>
    <w:tmpl w:val="DE86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BC"/>
    <w:rsid w:val="00066136"/>
    <w:rsid w:val="000C373B"/>
    <w:rsid w:val="001B59C1"/>
    <w:rsid w:val="004E2679"/>
    <w:rsid w:val="006C1901"/>
    <w:rsid w:val="00810B5C"/>
    <w:rsid w:val="00811BBC"/>
    <w:rsid w:val="00842CAB"/>
    <w:rsid w:val="0086070E"/>
    <w:rsid w:val="009542C3"/>
    <w:rsid w:val="00BF404C"/>
    <w:rsid w:val="00ED0809"/>
    <w:rsid w:val="00EE287F"/>
    <w:rsid w:val="00F06FEB"/>
    <w:rsid w:val="00F55ACE"/>
    <w:rsid w:val="00FF0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C481"/>
  <w15:chartTrackingRefBased/>
  <w15:docId w15:val="{546D28D9-7F47-43FB-BEC1-506CF473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B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Joonna Trapp</dc:creator>
  <cp:keywords/>
  <dc:description/>
  <cp:lastModifiedBy>Joonna Trapp</cp:lastModifiedBy>
  <cp:revision>3</cp:revision>
  <dcterms:created xsi:type="dcterms:W3CDTF">2021-03-06T21:36:00Z</dcterms:created>
  <dcterms:modified xsi:type="dcterms:W3CDTF">2021-03-07T03:33:00Z</dcterms:modified>
</cp:coreProperties>
</file>